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5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908"/>
      </w:tblGrid>
      <w:tr w:rsidR="006E470F" w:rsidRPr="002F0180" w14:paraId="717164C8" w14:textId="77777777" w:rsidTr="00EB359D">
        <w:trPr>
          <w:trHeight w:val="340"/>
        </w:trPr>
        <w:tc>
          <w:tcPr>
            <w:tcW w:w="4873" w:type="dxa"/>
            <w:shd w:val="clear" w:color="auto" w:fill="FFFFFF"/>
          </w:tcPr>
          <w:p w14:paraId="02C9E4EB" w14:textId="1E852D4E" w:rsidR="006E470F" w:rsidRPr="002F0180" w:rsidRDefault="006E470F" w:rsidP="00383253">
            <w:pPr>
              <w:rPr>
                <w:rFonts w:ascii="Mulish" w:hAnsi="Mulish"/>
                <w:bCs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Job </w:t>
            </w:r>
            <w:r w:rsidR="00F2747B" w:rsidRPr="002F0180">
              <w:rPr>
                <w:rFonts w:ascii="Mulish" w:hAnsi="Mulish"/>
                <w:bCs/>
                <w:sz w:val="20"/>
                <w:szCs w:val="20"/>
              </w:rPr>
              <w:t>t</w:t>
            </w: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itle: </w:t>
            </w:r>
            <w:r w:rsidR="002F0180" w:rsidRPr="002F0180">
              <w:rPr>
                <w:rFonts w:ascii="Mulish" w:hAnsi="Mulish"/>
                <w:b/>
                <w:sz w:val="20"/>
                <w:szCs w:val="20"/>
              </w:rPr>
              <w:t>CDD</w:t>
            </w:r>
            <w:r w:rsidR="002F0180" w:rsidRPr="002F0180"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</w:t>
            </w:r>
            <w:r w:rsidR="002F0180">
              <w:rPr>
                <w:rFonts w:ascii="Roboto" w:hAnsi="Roboto"/>
                <w:b/>
                <w:bCs/>
                <w:iCs/>
                <w:sz w:val="20"/>
                <w:szCs w:val="20"/>
              </w:rPr>
              <w:t>Analyst, C</w:t>
            </w:r>
            <w:r w:rsidR="002F0180" w:rsidRPr="00AB6782"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ustomer Due Diligence (CDD) </w:t>
            </w:r>
            <w:r w:rsidR="002F0180"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Operations </w:t>
            </w:r>
            <w:r w:rsidR="002F0180" w:rsidRPr="00AB6782">
              <w:rPr>
                <w:rFonts w:ascii="Roboto" w:hAnsi="Roboto"/>
                <w:b/>
                <w:bCs/>
                <w:iCs/>
                <w:sz w:val="20"/>
                <w:szCs w:val="20"/>
              </w:rPr>
              <w:t>(UK</w:t>
            </w:r>
            <w:r w:rsidR="002F0180"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Digital</w:t>
            </w:r>
            <w:r w:rsidR="002F0180" w:rsidRPr="00AB6782">
              <w:rPr>
                <w:rFonts w:ascii="Roboto" w:hAnsi="Roboto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908" w:type="dxa"/>
            <w:shd w:val="clear" w:color="auto" w:fill="FFFFFF"/>
          </w:tcPr>
          <w:p w14:paraId="165FBA0E" w14:textId="377DA8CF" w:rsidR="006E470F" w:rsidRPr="002F0180" w:rsidRDefault="006E470F" w:rsidP="00383253">
            <w:pPr>
              <w:jc w:val="both"/>
              <w:rPr>
                <w:rFonts w:ascii="Mulish" w:hAnsi="Mulish"/>
                <w:i/>
                <w:color w:val="808080"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Location: </w:t>
            </w:r>
            <w:r w:rsidR="00063343">
              <w:rPr>
                <w:rFonts w:ascii="Roboto" w:hAnsi="Roboto"/>
                <w:b/>
                <w:bCs/>
                <w:iCs/>
                <w:sz w:val="20"/>
                <w:szCs w:val="20"/>
              </w:rPr>
              <w:t>Sofia, Bulgaria</w:t>
            </w:r>
          </w:p>
        </w:tc>
      </w:tr>
      <w:tr w:rsidR="006E470F" w:rsidRPr="002F0180" w14:paraId="66AC37D5" w14:textId="77777777" w:rsidTr="00EB359D">
        <w:trPr>
          <w:trHeight w:val="340"/>
        </w:trPr>
        <w:tc>
          <w:tcPr>
            <w:tcW w:w="4873" w:type="dxa"/>
            <w:shd w:val="clear" w:color="auto" w:fill="FFFFFF"/>
          </w:tcPr>
          <w:p w14:paraId="26343841" w14:textId="4DE0465A" w:rsidR="006E470F" w:rsidRDefault="006E470F" w:rsidP="00383253">
            <w:pPr>
              <w:rPr>
                <w:rFonts w:ascii="Roboto" w:hAnsi="Roboto"/>
                <w:b/>
                <w:bCs/>
                <w:iCs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Function: </w:t>
            </w:r>
            <w:r w:rsidR="002F0180" w:rsidRPr="00AB6782">
              <w:rPr>
                <w:rFonts w:ascii="Roboto" w:hAnsi="Roboto"/>
                <w:b/>
                <w:bCs/>
                <w:iCs/>
                <w:sz w:val="20"/>
                <w:szCs w:val="20"/>
              </w:rPr>
              <w:t>Customer Services</w:t>
            </w:r>
          </w:p>
          <w:p w14:paraId="2FF7BBB2" w14:textId="77777777" w:rsidR="002F0180" w:rsidRPr="002F0180" w:rsidRDefault="002F0180" w:rsidP="00383253">
            <w:pPr>
              <w:rPr>
                <w:rFonts w:ascii="Mulish" w:hAnsi="Mulish"/>
                <w:i/>
                <w:color w:val="808080"/>
                <w:sz w:val="20"/>
                <w:szCs w:val="20"/>
              </w:rPr>
            </w:pPr>
          </w:p>
          <w:p w14:paraId="3C5EE929" w14:textId="05BC7AF3" w:rsidR="006E470F" w:rsidRPr="002F0180" w:rsidRDefault="006E470F" w:rsidP="00383253">
            <w:pPr>
              <w:rPr>
                <w:rFonts w:ascii="Mulish" w:hAnsi="Mulish"/>
                <w:bCs/>
                <w:i/>
                <w:color w:val="A6A6A6"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Reports to: </w:t>
            </w:r>
            <w:r w:rsidR="002F0180" w:rsidRPr="002F0180">
              <w:rPr>
                <w:rFonts w:ascii="Mulish" w:hAnsi="Mulish"/>
                <w:b/>
                <w:sz w:val="20"/>
                <w:szCs w:val="20"/>
              </w:rPr>
              <w:t>CDD</w:t>
            </w:r>
            <w:r w:rsidR="002F0180">
              <w:rPr>
                <w:rFonts w:ascii="Mulish" w:hAnsi="Mulish"/>
                <w:b/>
                <w:sz w:val="20"/>
                <w:szCs w:val="20"/>
              </w:rPr>
              <w:t xml:space="preserve"> Team Manager</w:t>
            </w:r>
          </w:p>
        </w:tc>
        <w:tc>
          <w:tcPr>
            <w:tcW w:w="4908" w:type="dxa"/>
            <w:shd w:val="clear" w:color="auto" w:fill="FFFFFF"/>
          </w:tcPr>
          <w:p w14:paraId="202391AE" w14:textId="74CD003A" w:rsidR="006E470F" w:rsidRPr="002F0180" w:rsidRDefault="006E470F" w:rsidP="00383253">
            <w:pPr>
              <w:rPr>
                <w:rFonts w:ascii="Mulish" w:hAnsi="Mulish"/>
                <w:b/>
                <w:color w:val="808080"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No. of </w:t>
            </w:r>
            <w:r w:rsidR="00F2747B" w:rsidRPr="002F0180">
              <w:rPr>
                <w:rFonts w:ascii="Mulish" w:hAnsi="Mulish"/>
                <w:bCs/>
                <w:sz w:val="20"/>
                <w:szCs w:val="20"/>
              </w:rPr>
              <w:t>d</w:t>
            </w: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irect reports: </w:t>
            </w:r>
            <w:r w:rsidR="002F0180" w:rsidRPr="002F0180">
              <w:rPr>
                <w:rFonts w:ascii="Mulish" w:hAnsi="Mulish"/>
                <w:b/>
                <w:bCs/>
                <w:iCs/>
                <w:sz w:val="20"/>
                <w:szCs w:val="20"/>
              </w:rPr>
              <w:t>0</w:t>
            </w:r>
          </w:p>
          <w:p w14:paraId="0F987424" w14:textId="39924C66" w:rsidR="006E470F" w:rsidRPr="002F0180" w:rsidRDefault="006E470F" w:rsidP="00383253">
            <w:pPr>
              <w:rPr>
                <w:rFonts w:ascii="Mulish" w:hAnsi="Mulish"/>
                <w:bCs/>
                <w:strike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No. of non-direct reports: </w:t>
            </w:r>
            <w:r w:rsidR="002F0180" w:rsidRPr="002F0180">
              <w:rPr>
                <w:rFonts w:ascii="Mulish" w:hAnsi="Mulish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6E470F" w:rsidRPr="002F0180" w14:paraId="467FA032" w14:textId="77777777" w:rsidTr="00EB359D">
        <w:trPr>
          <w:trHeight w:val="340"/>
        </w:trPr>
        <w:tc>
          <w:tcPr>
            <w:tcW w:w="4873" w:type="dxa"/>
            <w:shd w:val="clear" w:color="auto" w:fill="FFFFFF"/>
          </w:tcPr>
          <w:p w14:paraId="77E6CD67" w14:textId="24E284F8" w:rsidR="006E470F" w:rsidRPr="002F0180" w:rsidRDefault="006E470F" w:rsidP="00383253">
            <w:pPr>
              <w:rPr>
                <w:rFonts w:ascii="Mulish" w:hAnsi="Mulish"/>
                <w:bCs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Budgetary </w:t>
            </w:r>
            <w:r w:rsidR="00F2747B" w:rsidRPr="002F0180">
              <w:rPr>
                <w:rFonts w:ascii="Mulish" w:hAnsi="Mulish"/>
                <w:bCs/>
                <w:sz w:val="20"/>
                <w:szCs w:val="20"/>
              </w:rPr>
              <w:t>r</w:t>
            </w:r>
            <w:r w:rsidRPr="002F0180">
              <w:rPr>
                <w:rFonts w:ascii="Mulish" w:hAnsi="Mulish"/>
                <w:bCs/>
                <w:sz w:val="20"/>
                <w:szCs w:val="20"/>
              </w:rPr>
              <w:t xml:space="preserve">esponsibility: </w:t>
            </w:r>
            <w:r w:rsidR="002F0180" w:rsidRPr="002F0180">
              <w:rPr>
                <w:rFonts w:ascii="Mulish" w:hAnsi="Mulish"/>
                <w:b/>
                <w:sz w:val="20"/>
                <w:szCs w:val="20"/>
              </w:rPr>
              <w:t>None</w:t>
            </w:r>
          </w:p>
        </w:tc>
        <w:tc>
          <w:tcPr>
            <w:tcW w:w="4908" w:type="dxa"/>
            <w:shd w:val="clear" w:color="auto" w:fill="FFFFFF"/>
          </w:tcPr>
          <w:p w14:paraId="6C62DF40" w14:textId="6ABA7893" w:rsidR="006E470F" w:rsidRPr="002F0180" w:rsidRDefault="006E470F" w:rsidP="00383253">
            <w:pPr>
              <w:jc w:val="both"/>
              <w:rPr>
                <w:rFonts w:ascii="Mulish" w:hAnsi="Mulish"/>
                <w:b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sz w:val="20"/>
                <w:szCs w:val="20"/>
              </w:rPr>
              <w:t>NGR/P&amp;L:</w:t>
            </w:r>
            <w:r w:rsidR="002F0180">
              <w:rPr>
                <w:rFonts w:ascii="Mulish" w:hAnsi="Mulish"/>
                <w:bCs/>
                <w:sz w:val="20"/>
                <w:szCs w:val="20"/>
              </w:rPr>
              <w:t xml:space="preserve"> </w:t>
            </w:r>
            <w:r w:rsidR="002F0180" w:rsidRPr="002F0180">
              <w:rPr>
                <w:rFonts w:ascii="Mulish" w:hAnsi="Mulish"/>
                <w:b/>
                <w:sz w:val="20"/>
                <w:szCs w:val="20"/>
              </w:rPr>
              <w:t>None</w:t>
            </w:r>
          </w:p>
          <w:p w14:paraId="281B9DC0" w14:textId="77777777" w:rsidR="006E470F" w:rsidRPr="002F0180" w:rsidRDefault="006E470F" w:rsidP="00383253">
            <w:pPr>
              <w:jc w:val="both"/>
              <w:rPr>
                <w:rFonts w:ascii="Mulish" w:hAnsi="Mulish"/>
                <w:bCs/>
                <w:sz w:val="20"/>
                <w:szCs w:val="20"/>
              </w:rPr>
            </w:pPr>
          </w:p>
        </w:tc>
      </w:tr>
      <w:tr w:rsidR="006E470F" w:rsidRPr="002F0180" w14:paraId="6C6212AD" w14:textId="77777777" w:rsidTr="00EB359D">
        <w:trPr>
          <w:trHeight w:val="300"/>
        </w:trPr>
        <w:tc>
          <w:tcPr>
            <w:tcW w:w="9781" w:type="dxa"/>
            <w:gridSpan w:val="2"/>
            <w:shd w:val="clear" w:color="auto" w:fill="C000FF"/>
          </w:tcPr>
          <w:p w14:paraId="29318903" w14:textId="77777777" w:rsidR="006E470F" w:rsidRPr="002F0180" w:rsidRDefault="006E470F" w:rsidP="00383253">
            <w:pPr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 xml:space="preserve">Purpose of </w:t>
            </w:r>
            <w:r w:rsidR="00894CFB"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r</w:t>
            </w:r>
            <w:r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ole</w:t>
            </w:r>
          </w:p>
        </w:tc>
      </w:tr>
      <w:tr w:rsidR="006E470F" w:rsidRPr="002F0180" w14:paraId="33C82842" w14:textId="77777777" w:rsidTr="00EB359D">
        <w:tc>
          <w:tcPr>
            <w:tcW w:w="9781" w:type="dxa"/>
            <w:gridSpan w:val="2"/>
          </w:tcPr>
          <w:p w14:paraId="097367D8" w14:textId="77777777" w:rsidR="00EB359D" w:rsidRPr="002F0180" w:rsidRDefault="00EB359D" w:rsidP="00EB359D">
            <w:pPr>
              <w:rPr>
                <w:rFonts w:ascii="Mulish" w:hAnsi="Mulish" w:cs="Segoe UI"/>
                <w:sz w:val="20"/>
                <w:szCs w:val="20"/>
              </w:rPr>
            </w:pPr>
            <w:r w:rsidRPr="002F0180">
              <w:rPr>
                <w:rFonts w:ascii="Mulish" w:hAnsi="Mulish" w:cs="Segoe UI"/>
                <w:sz w:val="20"/>
                <w:szCs w:val="20"/>
              </w:rPr>
              <w:t xml:space="preserve">We’re Entain. Our vision is to be the world leader in sports betting and gaming entertainment by creating the most exciting and trusted experience for our customers, </w:t>
            </w:r>
            <w:proofErr w:type="spellStart"/>
            <w:r w:rsidRPr="002F0180">
              <w:rPr>
                <w:rFonts w:ascii="Mulish" w:hAnsi="Mulish" w:cs="Segoe UI"/>
                <w:sz w:val="20"/>
                <w:szCs w:val="20"/>
              </w:rPr>
              <w:t>revolutionising</w:t>
            </w:r>
            <w:proofErr w:type="spellEnd"/>
            <w:r w:rsidRPr="002F0180">
              <w:rPr>
                <w:rFonts w:ascii="Mulish" w:hAnsi="Mulish" w:cs="Segoe UI"/>
                <w:sz w:val="20"/>
                <w:szCs w:val="20"/>
              </w:rPr>
              <w:t xml:space="preserve"> the gambling space as we go. We're home to a global family of more than 25 well-known brands, and with a focus on sustainability and growth, we will transform our sector for our players, for ourselves and for the good of entertainment.</w:t>
            </w:r>
          </w:p>
          <w:p w14:paraId="2B6379A6" w14:textId="77777777" w:rsidR="006E470F" w:rsidRPr="002F0180" w:rsidRDefault="006E470F" w:rsidP="00383253">
            <w:pPr>
              <w:rPr>
                <w:rFonts w:ascii="Mulish" w:hAnsi="Mulish"/>
                <w:sz w:val="20"/>
                <w:szCs w:val="20"/>
              </w:rPr>
            </w:pPr>
          </w:p>
          <w:p w14:paraId="210F00D9" w14:textId="0FEBC637" w:rsidR="00EE3AB9" w:rsidRDefault="002F0180" w:rsidP="00383253">
            <w:pP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</w:pPr>
            <w:r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The </w:t>
            </w:r>
            <w: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CDD </w:t>
            </w:r>
            <w:r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Analyst will</w:t>
            </w:r>
            <w:r w:rsidR="00EE3AB9" w:rsidRPr="002F0180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ensure high quality customer reviews</w:t>
            </w:r>
            <w:r w:rsidR="00C52C9F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are completed</w:t>
            </w:r>
            <w:r w:rsidR="00EE3AB9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in a timely manner,</w:t>
            </w:r>
            <w:r w:rsidR="00EE3AB9" w:rsidRPr="002F0180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through </w:t>
            </w:r>
            <w:r w:rsidR="00C52C9F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a holistic view of the customer’s gambling activity, and mitigating any Safer Gambling, Affordability or Money Laundering/Terrorist Financing concerns with appropriate controls.</w:t>
            </w:r>
          </w:p>
          <w:p w14:paraId="3D5CE9AB" w14:textId="77777777" w:rsidR="00EE3AB9" w:rsidRDefault="00EE3AB9" w:rsidP="00383253">
            <w:pP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</w:pPr>
          </w:p>
          <w:p w14:paraId="7FF2F8B0" w14:textId="61449BB4" w:rsidR="00EE3AB9" w:rsidRDefault="00EE3AB9" w:rsidP="00383253">
            <w:pP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</w:pPr>
            <w:r w:rsidRPr="002F0180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You will </w:t>
            </w:r>
            <w:r w:rsidR="00575681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work with colleagues across different jurisdictions to contribute to</w:t>
            </w:r>
            <w:r w:rsidR="002F0180"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the department performance</w:t>
            </w:r>
            <w: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and </w:t>
            </w:r>
            <w:r w:rsidRPr="002F0180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ensure compliance with policies and regulatory requirements.</w:t>
            </w:r>
          </w:p>
          <w:p w14:paraId="5FCA94EE" w14:textId="4E26543E" w:rsidR="00EE3AB9" w:rsidRDefault="00EE3AB9" w:rsidP="00383253">
            <w:pP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</w:pPr>
            <w:r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</w:t>
            </w:r>
            <w:r w:rsidR="002F0180"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br/>
            </w:r>
            <w:r w:rsidR="00575681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You’ll</w:t>
            </w:r>
            <w:r w:rsidR="002F0180"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also be required to handle complex escalated customer interactions to ensure both the business and the customer are protected and to </w:t>
            </w:r>
            <w:proofErr w:type="spellStart"/>
            <w:r w:rsidR="002F0180"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minimi</w:t>
            </w:r>
            <w:r w:rsidR="002F0180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s</w:t>
            </w:r>
            <w:r w:rsidR="002F0180"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e</w:t>
            </w:r>
            <w:proofErr w:type="spellEnd"/>
            <w:r w:rsidR="002F0180"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</w:t>
            </w:r>
            <w:r w:rsidR="00575681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>complaints.</w:t>
            </w:r>
          </w:p>
          <w:p w14:paraId="08EAD3B3" w14:textId="5E3920EA" w:rsidR="00EE3AB9" w:rsidRPr="00EE3AB9" w:rsidRDefault="00EE3AB9" w:rsidP="00EE3AB9">
            <w:pPr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</w:pPr>
            <w:r w:rsidRPr="00573814">
              <w:rPr>
                <w:rFonts w:ascii="Mulish" w:hAnsi="Mulish" w:cs="Calibri"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</w:tr>
      <w:tr w:rsidR="006E470F" w:rsidRPr="002F0180" w14:paraId="18968FD1" w14:textId="77777777" w:rsidTr="00EB359D">
        <w:trPr>
          <w:trHeight w:val="229"/>
        </w:trPr>
        <w:tc>
          <w:tcPr>
            <w:tcW w:w="9781" w:type="dxa"/>
            <w:gridSpan w:val="2"/>
            <w:shd w:val="clear" w:color="auto" w:fill="C000FF"/>
          </w:tcPr>
          <w:p w14:paraId="20BD4897" w14:textId="77777777" w:rsidR="006E470F" w:rsidRPr="002F0180" w:rsidRDefault="006E470F" w:rsidP="00383253">
            <w:pPr>
              <w:rPr>
                <w:rFonts w:ascii="Mulish" w:hAnsi="Mulish"/>
                <w:bCs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 xml:space="preserve">Key </w:t>
            </w:r>
            <w:r w:rsidR="006F708C"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r</w:t>
            </w:r>
            <w:r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t>esponsibilities</w:t>
            </w:r>
          </w:p>
        </w:tc>
      </w:tr>
      <w:tr w:rsidR="006E470F" w:rsidRPr="002F0180" w14:paraId="45508784" w14:textId="77777777" w:rsidTr="00EB359D">
        <w:trPr>
          <w:trHeight w:val="300"/>
        </w:trPr>
        <w:tc>
          <w:tcPr>
            <w:tcW w:w="9781" w:type="dxa"/>
            <w:gridSpan w:val="2"/>
          </w:tcPr>
          <w:p w14:paraId="29B57830" w14:textId="3B1738CE" w:rsidR="006E470F" w:rsidRDefault="006E470F" w:rsidP="00383253">
            <w:pPr>
              <w:rPr>
                <w:rFonts w:ascii="Mulish" w:hAnsi="Mulish"/>
                <w:i/>
                <w:color w:val="A6A6A6"/>
                <w:sz w:val="20"/>
                <w:szCs w:val="20"/>
              </w:rPr>
            </w:pPr>
          </w:p>
          <w:p w14:paraId="3C5C9280" w14:textId="77777777" w:rsidR="00EE3AB9" w:rsidRPr="00491AEE" w:rsidRDefault="00EE3AB9" w:rsidP="00EE3AB9">
            <w:pPr>
              <w:jc w:val="both"/>
              <w:textAlignment w:val="baseline"/>
              <w:rPr>
                <w:rFonts w:ascii="Mulish" w:hAnsi="Mulish"/>
                <w:b/>
                <w:sz w:val="20"/>
                <w:szCs w:val="20"/>
              </w:rPr>
            </w:pPr>
            <w:r w:rsidRPr="00491AEE">
              <w:rPr>
                <w:rFonts w:ascii="Mulish" w:hAnsi="Mulish"/>
                <w:b/>
                <w:sz w:val="20"/>
                <w:szCs w:val="20"/>
              </w:rPr>
              <w:t>Main:</w:t>
            </w:r>
          </w:p>
          <w:p w14:paraId="466D18A2" w14:textId="77777777" w:rsidR="00EE3AB9" w:rsidRPr="00491AEE" w:rsidRDefault="00EE3AB9" w:rsidP="00EE3AB9">
            <w:pPr>
              <w:ind w:left="360"/>
              <w:jc w:val="both"/>
              <w:textAlignment w:val="baseline"/>
              <w:rPr>
                <w:rFonts w:ascii="Mulish" w:hAnsi="Mulish"/>
                <w:bCs/>
                <w:sz w:val="20"/>
                <w:szCs w:val="20"/>
              </w:rPr>
            </w:pPr>
          </w:p>
          <w:p w14:paraId="2FD10091" w14:textId="5F291FAA" w:rsidR="00063343" w:rsidRPr="00063343" w:rsidRDefault="00063343" w:rsidP="00063343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 w:rsidRPr="00063343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Produce detailed customer reviews with clear, accurate case files where risk triggers are identified, or internal thresholds are met.  </w:t>
            </w:r>
          </w:p>
          <w:p w14:paraId="000F9139" w14:textId="4AD97A30" w:rsidR="00063343" w:rsidRDefault="00063343" w:rsidP="00063343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 w:rsidRPr="00063343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Work closely with the </w:t>
            </w:r>
            <w:r w:rsidR="00575681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Customer Protection Contact Centre</w:t>
            </w:r>
            <w:r w:rsidRPr="00063343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 to ensure </w:t>
            </w:r>
            <w:r w:rsidR="00D46D47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c</w:t>
            </w:r>
            <w:r w:rsidR="00097741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ustomers </w:t>
            </w:r>
            <w:r w:rsidR="00D46D47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are contacted </w:t>
            </w:r>
            <w:r w:rsidR="00097741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where appropriate to understand their circumstances and provide appropriate Safer Gambling advice.</w:t>
            </w:r>
          </w:p>
          <w:p w14:paraId="4B708364" w14:textId="6B513209" w:rsidR="000D45BB" w:rsidRDefault="000D45BB" w:rsidP="00063343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Identify Money Laundering or </w:t>
            </w:r>
            <w:r w:rsidRPr="00063343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Terrorist Financing issues </w:t>
            </w:r>
            <w: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and escalate concerns in a timely manner.</w:t>
            </w:r>
          </w:p>
          <w:p w14:paraId="475261C1" w14:textId="03E4605B" w:rsidR="00D46D47" w:rsidRPr="00063343" w:rsidRDefault="00D46D47" w:rsidP="00063343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Review open source information and documents provided by customers to assess Affordability and evaluate any financial crime or Safer Gambling concerns.</w:t>
            </w:r>
          </w:p>
          <w:p w14:paraId="0A3086F9" w14:textId="48FCB092" w:rsidR="00063343" w:rsidRPr="000D45BB" w:rsidRDefault="00063343" w:rsidP="000D45BB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 w:rsidRPr="00063343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Liaise with the UK Retail CDD Team when appropriate to gather full details of cross product customers. </w:t>
            </w:r>
          </w:p>
          <w:p w14:paraId="3B2D2C9D" w14:textId="77777777" w:rsidR="00EE3AB9" w:rsidRPr="00491AEE" w:rsidRDefault="00EE3AB9" w:rsidP="00EE3AB9">
            <w:pPr>
              <w:rPr>
                <w:rFonts w:ascii="Mulish" w:hAnsi="Mulish"/>
                <w:b/>
                <w:bCs/>
                <w:iCs/>
                <w:sz w:val="20"/>
                <w:szCs w:val="20"/>
              </w:rPr>
            </w:pPr>
          </w:p>
          <w:p w14:paraId="29C2C5CC" w14:textId="77777777" w:rsidR="009A2FD1" w:rsidRPr="00491AEE" w:rsidRDefault="009A2FD1" w:rsidP="00EE3AB9">
            <w:pPr>
              <w:rPr>
                <w:rFonts w:ascii="Mulish" w:hAnsi="Mulish"/>
                <w:b/>
                <w:bCs/>
                <w:iCs/>
                <w:sz w:val="20"/>
                <w:szCs w:val="20"/>
              </w:rPr>
            </w:pPr>
          </w:p>
          <w:p w14:paraId="4F10AD70" w14:textId="3B7244B6" w:rsidR="00EE3AB9" w:rsidRPr="00491AEE" w:rsidRDefault="00EE3AB9" w:rsidP="00EE3AB9">
            <w:pPr>
              <w:rPr>
                <w:rFonts w:ascii="Mulish" w:hAnsi="Mulish"/>
                <w:b/>
                <w:bCs/>
                <w:iCs/>
                <w:sz w:val="20"/>
                <w:szCs w:val="20"/>
              </w:rPr>
            </w:pPr>
            <w:r w:rsidRPr="00491AEE">
              <w:rPr>
                <w:rFonts w:ascii="Mulish" w:hAnsi="Mulish"/>
                <w:b/>
                <w:bCs/>
                <w:iCs/>
                <w:sz w:val="20"/>
                <w:szCs w:val="20"/>
              </w:rPr>
              <w:t xml:space="preserve">Occasional: </w:t>
            </w:r>
          </w:p>
          <w:p w14:paraId="4DDA8963" w14:textId="77777777" w:rsidR="00EE3AB9" w:rsidRPr="00491AEE" w:rsidRDefault="00EE3AB9" w:rsidP="00EE3AB9">
            <w:pPr>
              <w:rPr>
                <w:rFonts w:ascii="Mulish" w:hAnsi="Mulish"/>
                <w:iCs/>
                <w:sz w:val="20"/>
                <w:szCs w:val="20"/>
              </w:rPr>
            </w:pPr>
          </w:p>
          <w:p w14:paraId="5CA5103C" w14:textId="31CBE0C3" w:rsidR="009A2FD1" w:rsidRDefault="00575681" w:rsidP="00967BD5">
            <w:pPr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Identify potential improvements in existing </w:t>
            </w:r>
            <w:r w:rsidR="00D46D47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standard operating procedures</w:t>
            </w:r>
            <w:r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 relating to anti-money laundering and safer gambling</w:t>
            </w:r>
            <w:r w:rsidR="00967BD5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.</w:t>
            </w:r>
          </w:p>
          <w:p w14:paraId="757A6138" w14:textId="72F08D03" w:rsidR="00967BD5" w:rsidRDefault="00967BD5" w:rsidP="00967BD5">
            <w:p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115EAD0B" w14:textId="782149B2" w:rsidR="00967BD5" w:rsidRDefault="00967BD5" w:rsidP="00967BD5">
            <w:p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3015358A" w14:textId="77777777" w:rsidR="00967BD5" w:rsidRPr="00491AEE" w:rsidRDefault="00967BD5" w:rsidP="00967BD5">
            <w:p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4B504D99" w14:textId="62BDC12B" w:rsidR="009A2FD1" w:rsidRDefault="009A2FD1" w:rsidP="009A2FD1">
            <w:p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24A87F9D" w14:textId="6F348093" w:rsidR="009A2FD1" w:rsidRDefault="009A2FD1" w:rsidP="009A2FD1">
            <w:p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52123B62" w14:textId="77777777" w:rsidR="006E470F" w:rsidRPr="00EE3AB9" w:rsidRDefault="006E470F" w:rsidP="009A2FD1">
            <w:pPr>
              <w:rPr>
                <w:rFonts w:ascii="Mulish" w:hAnsi="Mulish"/>
                <w:i/>
                <w:color w:val="A6A6A6"/>
                <w:sz w:val="20"/>
                <w:szCs w:val="20"/>
                <w:lang w:val="en-GB"/>
              </w:rPr>
            </w:pPr>
          </w:p>
          <w:p w14:paraId="22CD9EC4" w14:textId="77777777" w:rsidR="006E470F" w:rsidRPr="002F0180" w:rsidRDefault="006E470F" w:rsidP="009A2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Mulish" w:hAnsi="Mulish"/>
                <w:i/>
                <w:color w:val="A6A6A6"/>
                <w:sz w:val="20"/>
                <w:szCs w:val="20"/>
              </w:rPr>
            </w:pPr>
          </w:p>
        </w:tc>
      </w:tr>
      <w:tr w:rsidR="006E470F" w:rsidRPr="002F0180" w14:paraId="6563A9D7" w14:textId="77777777" w:rsidTr="00EB359D">
        <w:trPr>
          <w:trHeight w:val="262"/>
        </w:trPr>
        <w:tc>
          <w:tcPr>
            <w:tcW w:w="9781" w:type="dxa"/>
            <w:gridSpan w:val="2"/>
            <w:shd w:val="clear" w:color="auto" w:fill="C000FF"/>
          </w:tcPr>
          <w:p w14:paraId="3D6BA347" w14:textId="77777777" w:rsidR="006E470F" w:rsidRPr="002F0180" w:rsidRDefault="006E470F" w:rsidP="00383253">
            <w:pPr>
              <w:tabs>
                <w:tab w:val="left" w:pos="1500"/>
              </w:tabs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</w:pPr>
            <w:r w:rsidRPr="002F0180">
              <w:rPr>
                <w:rFonts w:ascii="Mulish" w:hAnsi="Mulish"/>
                <w:bCs/>
                <w:color w:val="FFFFFF" w:themeColor="background1"/>
                <w:sz w:val="20"/>
                <w:szCs w:val="20"/>
              </w:rPr>
              <w:lastRenderedPageBreak/>
              <w:t>Specialist skills and experience</w:t>
            </w:r>
          </w:p>
        </w:tc>
      </w:tr>
      <w:tr w:rsidR="006E470F" w:rsidRPr="002F0180" w14:paraId="4D428402" w14:textId="77777777" w:rsidTr="00EB359D">
        <w:trPr>
          <w:trHeight w:val="3670"/>
        </w:trPr>
        <w:tc>
          <w:tcPr>
            <w:tcW w:w="9781" w:type="dxa"/>
            <w:gridSpan w:val="2"/>
          </w:tcPr>
          <w:p w14:paraId="5F2ECFD2" w14:textId="77777777" w:rsidR="006E470F" w:rsidRPr="002F0180" w:rsidRDefault="006E470F" w:rsidP="00383253">
            <w:pPr>
              <w:rPr>
                <w:rFonts w:ascii="Mulish" w:hAnsi="Mulish"/>
                <w:i/>
                <w:color w:val="A6A6A6"/>
                <w:sz w:val="20"/>
                <w:szCs w:val="20"/>
              </w:rPr>
            </w:pPr>
          </w:p>
          <w:p w14:paraId="547DD52F" w14:textId="77777777" w:rsidR="009A2FD1" w:rsidRPr="00491AEE" w:rsidRDefault="009A2FD1" w:rsidP="009A2FD1">
            <w:pPr>
              <w:rPr>
                <w:rFonts w:ascii="Mulish" w:hAnsi="Mulish"/>
                <w:b/>
                <w:bCs/>
                <w:iCs/>
                <w:sz w:val="20"/>
                <w:szCs w:val="20"/>
              </w:rPr>
            </w:pPr>
            <w:r w:rsidRPr="00491AEE">
              <w:rPr>
                <w:rFonts w:ascii="Mulish" w:hAnsi="Mulish"/>
                <w:b/>
                <w:bCs/>
                <w:iCs/>
                <w:sz w:val="20"/>
                <w:szCs w:val="20"/>
              </w:rPr>
              <w:t>Essential:</w:t>
            </w:r>
          </w:p>
          <w:p w14:paraId="7A685618" w14:textId="77777777" w:rsidR="009A2FD1" w:rsidRPr="00491AEE" w:rsidRDefault="009A2FD1" w:rsidP="009A2FD1">
            <w:pPr>
              <w:pStyle w:val="ListParagraph"/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1F40023D" w14:textId="77777777" w:rsidR="00647A6C" w:rsidRPr="00491AEE" w:rsidRDefault="00647A6C" w:rsidP="00647A6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Proven experience of detailed, </w:t>
            </w:r>
            <w:proofErr w:type="gramStart"/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investigative</w:t>
            </w:r>
            <w:proofErr w:type="gramEnd"/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 and analytical working practices. </w:t>
            </w:r>
          </w:p>
          <w:p w14:paraId="6A02F281" w14:textId="77777777" w:rsidR="00647A6C" w:rsidRPr="00491AEE" w:rsidRDefault="00647A6C" w:rsidP="00647A6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Must be detail-oriented and analytical.  </w:t>
            </w:r>
          </w:p>
          <w:p w14:paraId="2E04A1DF" w14:textId="77777777" w:rsidR="00491AEE" w:rsidRPr="00491AEE" w:rsidRDefault="00647A6C" w:rsidP="00491A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Strong knowledge and experience Anti Money Laundering and Responsible Gambling</w:t>
            </w:r>
            <w:r w:rsidR="00491AEE"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 </w:t>
            </w: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requirements. </w:t>
            </w:r>
          </w:p>
          <w:p w14:paraId="13D0355C" w14:textId="62158A82" w:rsidR="00491AEE" w:rsidRPr="00491AEE" w:rsidRDefault="00647A6C" w:rsidP="00491A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Motivated, well</w:t>
            </w:r>
            <w:r w:rsidR="00967BD5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organised</w:t>
            </w:r>
            <w:proofErr w:type="spellEnd"/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, and accurate with a high attention to detail.</w:t>
            </w:r>
          </w:p>
          <w:p w14:paraId="739FA62D" w14:textId="4B6A8BF5" w:rsidR="00491AEE" w:rsidRPr="00491AEE" w:rsidRDefault="00647A6C" w:rsidP="00491A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Effective </w:t>
            </w:r>
            <w:r w:rsidR="00967BD5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English </w:t>
            </w: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written and verbal communication skills.</w:t>
            </w:r>
          </w:p>
          <w:p w14:paraId="07D1E2D3" w14:textId="77777777" w:rsidR="00491AEE" w:rsidRPr="00491AEE" w:rsidRDefault="00647A6C" w:rsidP="00491A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Able to work on own initiative and to challenge processes where improvements could be made.  </w:t>
            </w:r>
          </w:p>
          <w:p w14:paraId="02650EA1" w14:textId="77777777" w:rsidR="00491AEE" w:rsidRPr="00491AEE" w:rsidRDefault="00647A6C" w:rsidP="00491A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Effective teamwork skills </w:t>
            </w:r>
          </w:p>
          <w:p w14:paraId="707E09A5" w14:textId="6991F925" w:rsidR="009A2FD1" w:rsidRPr="00491AEE" w:rsidRDefault="00967BD5" w:rsidP="00491AE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A</w:t>
            </w:r>
            <w:r w:rsidR="00647A6C"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ble to work to strict deadlines and </w:t>
            </w:r>
            <w:proofErr w:type="spellStart"/>
            <w:r w:rsidR="00647A6C"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prioritise</w:t>
            </w:r>
            <w:proofErr w:type="spellEnd"/>
            <w:r w:rsidR="00647A6C"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 issues</w:t>
            </w:r>
            <w:r w:rsidR="00491AEE"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.</w:t>
            </w:r>
          </w:p>
          <w:p w14:paraId="64BCE1A6" w14:textId="77777777" w:rsidR="009A2FD1" w:rsidRPr="00967BD5" w:rsidRDefault="009A2FD1" w:rsidP="009A2FD1">
            <w:pPr>
              <w:pStyle w:val="ListParagraph"/>
              <w:rPr>
                <w:rFonts w:ascii="Mulish" w:eastAsia="Times New Roman" w:hAnsi="Mulish" w:cs="Times New Roman"/>
                <w:iCs/>
                <w:sz w:val="20"/>
                <w:szCs w:val="20"/>
              </w:rPr>
            </w:pPr>
          </w:p>
          <w:p w14:paraId="3D2997F6" w14:textId="77777777" w:rsidR="009A2FD1" w:rsidRPr="00491AEE" w:rsidRDefault="009A2FD1" w:rsidP="009A2FD1">
            <w:pPr>
              <w:rPr>
                <w:rFonts w:ascii="Mulish" w:hAnsi="Mulish"/>
                <w:b/>
                <w:bCs/>
                <w:iCs/>
                <w:sz w:val="20"/>
                <w:szCs w:val="20"/>
              </w:rPr>
            </w:pPr>
            <w:r w:rsidRPr="00491AEE">
              <w:rPr>
                <w:rFonts w:ascii="Mulish" w:hAnsi="Mulish"/>
                <w:b/>
                <w:bCs/>
                <w:iCs/>
                <w:sz w:val="20"/>
                <w:szCs w:val="20"/>
              </w:rPr>
              <w:t>Desired:</w:t>
            </w:r>
          </w:p>
          <w:p w14:paraId="7FB79F77" w14:textId="77777777" w:rsidR="009A2FD1" w:rsidRPr="00491AEE" w:rsidRDefault="009A2FD1" w:rsidP="009A2FD1">
            <w:pPr>
              <w:pStyle w:val="ListParagraph"/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</w:p>
          <w:p w14:paraId="426D9609" w14:textId="77C8DF4F" w:rsidR="009A2FD1" w:rsidRPr="00491AEE" w:rsidRDefault="009A2FD1" w:rsidP="009A2FD1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Hold </w:t>
            </w:r>
            <w:r w:rsidR="00491AEE"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or work</w:t>
            </w:r>
            <w:r w:rsidR="00967BD5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ing</w:t>
            </w:r>
            <w:r w:rsidR="00491AEE"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 xml:space="preserve"> towards </w:t>
            </w:r>
            <w:r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a professional qualification in AML.</w:t>
            </w:r>
          </w:p>
          <w:p w14:paraId="0121B037" w14:textId="2BA83E17" w:rsidR="009A2FD1" w:rsidRDefault="00967BD5" w:rsidP="009A2FD1">
            <w:pPr>
              <w:pStyle w:val="ListParagraph"/>
              <w:numPr>
                <w:ilvl w:val="0"/>
                <w:numId w:val="8"/>
              </w:numP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U</w:t>
            </w:r>
            <w:r w:rsidR="009A2FD1"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nderstanding of utilising customer case management systems</w:t>
            </w:r>
            <w:r w:rsidR="00491AEE" w:rsidRPr="00491AEE">
              <w:rPr>
                <w:rFonts w:ascii="Mulish" w:eastAsia="Times New Roman" w:hAnsi="Mulish" w:cs="Times New Roman"/>
                <w:iCs/>
                <w:sz w:val="20"/>
                <w:szCs w:val="20"/>
                <w:lang w:val="en-GB"/>
              </w:rPr>
              <w:t>.</w:t>
            </w:r>
          </w:p>
          <w:p w14:paraId="5B2A984D" w14:textId="5ECD7280" w:rsidR="00967BD5" w:rsidRPr="00967BD5" w:rsidRDefault="00967BD5" w:rsidP="00967BD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>
              <w:rPr>
                <w:rFonts w:ascii="Mulish" w:eastAsia="Times New Roman" w:hAnsi="Mulish" w:cs="Times New Roman"/>
                <w:sz w:val="20"/>
                <w:szCs w:val="20"/>
                <w:lang w:val="en-GB" w:eastAsia="en-GB"/>
              </w:rPr>
              <w:t>E</w:t>
            </w:r>
            <w:proofErr w:type="spellStart"/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xperience</w:t>
            </w:r>
            <w:proofErr w:type="spellEnd"/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 of working within </w:t>
            </w:r>
            <w:r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AML or Safer Gambling</w:t>
            </w:r>
            <w:r w:rsidRPr="00491AEE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 environment in the gambling industry</w:t>
            </w:r>
            <w:r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.</w:t>
            </w:r>
          </w:p>
          <w:p w14:paraId="40D9C5B4" w14:textId="3C4E927B" w:rsidR="00EB359D" w:rsidRPr="00967BD5" w:rsidRDefault="00967BD5" w:rsidP="00967BD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  <w:r w:rsidRPr="00967BD5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Proficient in M</w:t>
            </w:r>
            <w:r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icrosoft</w:t>
            </w:r>
            <w:r w:rsidRPr="00967BD5"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 xml:space="preserve"> Office</w:t>
            </w:r>
            <w:r>
              <w:rPr>
                <w:rFonts w:ascii="Mulish" w:eastAsia="Times New Roman" w:hAnsi="Mulish" w:cs="Times New Roman"/>
                <w:sz w:val="20"/>
                <w:szCs w:val="20"/>
                <w:lang w:eastAsia="en-GB"/>
              </w:rPr>
              <w:t>.</w:t>
            </w:r>
          </w:p>
          <w:p w14:paraId="284A80F8" w14:textId="799AC08C" w:rsidR="00967BD5" w:rsidRPr="00967BD5" w:rsidRDefault="00967BD5" w:rsidP="00967BD5">
            <w:pPr>
              <w:pStyle w:val="ListParagraph"/>
              <w:shd w:val="clear" w:color="auto" w:fill="FFFFFF"/>
              <w:rPr>
                <w:rFonts w:ascii="Mulish" w:eastAsia="Times New Roman" w:hAnsi="Mulish" w:cs="Times New Roman"/>
                <w:sz w:val="30"/>
                <w:szCs w:val="30"/>
                <w:lang w:eastAsia="en-GB"/>
              </w:rPr>
            </w:pPr>
          </w:p>
        </w:tc>
      </w:tr>
      <w:tr w:rsidR="006E470F" w:rsidRPr="002F0180" w14:paraId="230D006B" w14:textId="77777777" w:rsidTr="00EB359D">
        <w:trPr>
          <w:trHeight w:val="271"/>
        </w:trPr>
        <w:tc>
          <w:tcPr>
            <w:tcW w:w="9781" w:type="dxa"/>
            <w:gridSpan w:val="2"/>
            <w:shd w:val="clear" w:color="auto" w:fill="C000FF"/>
          </w:tcPr>
          <w:p w14:paraId="0BCF195F" w14:textId="77777777" w:rsidR="006E470F" w:rsidRPr="002F0180" w:rsidRDefault="006E470F" w:rsidP="006E470F">
            <w:pPr>
              <w:rPr>
                <w:rFonts w:ascii="Mulish" w:hAnsi="Mulish"/>
                <w:iCs/>
                <w:color w:val="A6A6A6"/>
                <w:sz w:val="20"/>
                <w:szCs w:val="20"/>
              </w:rPr>
            </w:pPr>
            <w:r w:rsidRPr="002F0180">
              <w:rPr>
                <w:rFonts w:ascii="Mulish" w:hAnsi="Mulish"/>
                <w:iCs/>
                <w:color w:val="FFFFFF" w:themeColor="background1"/>
                <w:sz w:val="20"/>
                <w:szCs w:val="20"/>
              </w:rPr>
              <w:t xml:space="preserve">Competencies / </w:t>
            </w:r>
            <w:proofErr w:type="spellStart"/>
            <w:r w:rsidR="006F708C" w:rsidRPr="002F0180">
              <w:rPr>
                <w:rFonts w:ascii="Mulish" w:hAnsi="Mulish"/>
                <w:iCs/>
                <w:color w:val="FFFFFF" w:themeColor="background1"/>
                <w:sz w:val="20"/>
                <w:szCs w:val="20"/>
              </w:rPr>
              <w:t>b</w:t>
            </w:r>
            <w:r w:rsidRPr="002F0180">
              <w:rPr>
                <w:rFonts w:ascii="Mulish" w:hAnsi="Mulish"/>
                <w:iCs/>
                <w:color w:val="FFFFFF" w:themeColor="background1"/>
                <w:sz w:val="20"/>
                <w:szCs w:val="20"/>
              </w:rPr>
              <w:t>ehaviours</w:t>
            </w:r>
            <w:proofErr w:type="spellEnd"/>
          </w:p>
        </w:tc>
      </w:tr>
      <w:tr w:rsidR="006E470F" w:rsidRPr="002F0180" w14:paraId="5C89E290" w14:textId="77777777" w:rsidTr="00EB359D">
        <w:trPr>
          <w:trHeight w:val="2415"/>
        </w:trPr>
        <w:tc>
          <w:tcPr>
            <w:tcW w:w="9781" w:type="dxa"/>
            <w:gridSpan w:val="2"/>
          </w:tcPr>
          <w:p w14:paraId="2C11BEF4" w14:textId="77777777" w:rsidR="00491AEE" w:rsidRDefault="00491AEE" w:rsidP="0049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Mulish" w:hAnsi="Mulish"/>
                <w:i/>
                <w:color w:val="A6A6A6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F4F74D9" w14:textId="7CF05C4C" w:rsidR="006E470F" w:rsidRPr="00491AEE" w:rsidRDefault="006E470F" w:rsidP="006E470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" w:hAnsi="Mulish"/>
                <w:iCs/>
                <w:sz w:val="20"/>
                <w:szCs w:val="20"/>
              </w:rPr>
            </w:pPr>
            <w:r w:rsidRPr="00491AEE">
              <w:rPr>
                <w:rFonts w:ascii="Mulish" w:hAnsi="Mulish"/>
                <w:iCs/>
                <w:sz w:val="20"/>
                <w:szCs w:val="20"/>
              </w:rPr>
              <w:t>Achievement Drive</w:t>
            </w:r>
          </w:p>
          <w:p w14:paraId="12B2483C" w14:textId="0D08F69F" w:rsidR="00EB359D" w:rsidRPr="00491AEE" w:rsidRDefault="006E470F" w:rsidP="00491AE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Mulish" w:hAnsi="Mulish"/>
                <w:i/>
                <w:color w:val="A6A6A6"/>
                <w:sz w:val="20"/>
                <w:szCs w:val="20"/>
              </w:rPr>
            </w:pPr>
            <w:r w:rsidRPr="00491AEE">
              <w:rPr>
                <w:rFonts w:ascii="Mulish" w:hAnsi="Mulish"/>
                <w:iCs/>
                <w:sz w:val="20"/>
                <w:szCs w:val="20"/>
              </w:rPr>
              <w:t>Works With others</w:t>
            </w:r>
          </w:p>
        </w:tc>
      </w:tr>
      <w:tr w:rsidR="006E470F" w:rsidRPr="002F0180" w14:paraId="756806CE" w14:textId="77777777" w:rsidTr="00EB359D">
        <w:trPr>
          <w:trHeight w:val="1259"/>
        </w:trPr>
        <w:tc>
          <w:tcPr>
            <w:tcW w:w="9781" w:type="dxa"/>
            <w:gridSpan w:val="2"/>
          </w:tcPr>
          <w:p w14:paraId="30C59411" w14:textId="77777777" w:rsidR="006E470F" w:rsidRPr="002F0180" w:rsidRDefault="006E470F" w:rsidP="00383253">
            <w:pPr>
              <w:rPr>
                <w:rFonts w:ascii="Mulish" w:hAnsi="Mulish"/>
                <w:iCs/>
                <w:color w:val="000000" w:themeColor="text1"/>
                <w:sz w:val="20"/>
                <w:szCs w:val="20"/>
              </w:rPr>
            </w:pPr>
            <w:r w:rsidRPr="002F0180">
              <w:rPr>
                <w:rFonts w:ascii="Mulish" w:hAnsi="Mulish"/>
                <w:iCs/>
                <w:color w:val="000000" w:themeColor="text1"/>
                <w:sz w:val="20"/>
                <w:szCs w:val="20"/>
              </w:rPr>
              <w:t xml:space="preserve">Diversity and </w:t>
            </w:r>
            <w:r w:rsidR="00A22939" w:rsidRPr="002F0180">
              <w:rPr>
                <w:rFonts w:ascii="Mulish" w:hAnsi="Mulish"/>
                <w:iCs/>
                <w:color w:val="000000" w:themeColor="text1"/>
                <w:sz w:val="20"/>
                <w:szCs w:val="20"/>
              </w:rPr>
              <w:t>e</w:t>
            </w:r>
            <w:r w:rsidRPr="002F0180">
              <w:rPr>
                <w:rFonts w:ascii="Mulish" w:hAnsi="Mulish"/>
                <w:iCs/>
                <w:color w:val="000000" w:themeColor="text1"/>
                <w:sz w:val="20"/>
                <w:szCs w:val="20"/>
              </w:rPr>
              <w:t xml:space="preserve">qual opportunities: </w:t>
            </w:r>
          </w:p>
          <w:p w14:paraId="26CE1D47" w14:textId="77777777" w:rsidR="006E470F" w:rsidRPr="002F0180" w:rsidRDefault="006E470F" w:rsidP="00383253">
            <w:pPr>
              <w:rPr>
                <w:rFonts w:ascii="Mulish" w:hAnsi="Mulish"/>
                <w:i/>
                <w:color w:val="A5A5A5" w:themeColor="accent3"/>
                <w:sz w:val="20"/>
                <w:szCs w:val="20"/>
              </w:rPr>
            </w:pPr>
          </w:p>
          <w:p w14:paraId="4C46031C" w14:textId="77777777" w:rsidR="006E470F" w:rsidRPr="002F0180" w:rsidRDefault="006E470F" w:rsidP="006E470F">
            <w:pPr>
              <w:rPr>
                <w:rFonts w:ascii="Mulish" w:eastAsia="Roboto" w:hAnsi="Mulish" w:cs="Roboto"/>
                <w:color w:val="000000" w:themeColor="text1"/>
                <w:sz w:val="20"/>
                <w:szCs w:val="20"/>
                <w:lang w:val="en-GB"/>
              </w:rPr>
            </w:pPr>
            <w:r w:rsidRPr="002F0180">
              <w:rPr>
                <w:rFonts w:ascii="Mulish" w:eastAsia="Roboto" w:hAnsi="Mulish" w:cs="Roboto"/>
                <w:color w:val="000000" w:themeColor="text1"/>
                <w:sz w:val="20"/>
                <w:szCs w:val="20"/>
                <w:lang w:val="en-GB"/>
              </w:rPr>
              <w:t>As a global employer, Entain is committed to providing a safe, fun, and inclusive culture where our people feel like they truly belong.</w:t>
            </w:r>
          </w:p>
          <w:p w14:paraId="34F22C9A" w14:textId="77777777" w:rsidR="006E470F" w:rsidRPr="002F0180" w:rsidRDefault="006E470F" w:rsidP="006E470F">
            <w:pPr>
              <w:rPr>
                <w:rFonts w:ascii="Mulish" w:eastAsia="Roboto" w:hAnsi="Mulish" w:cs="Roboto"/>
                <w:color w:val="000000" w:themeColor="text1"/>
                <w:sz w:val="20"/>
                <w:szCs w:val="20"/>
              </w:rPr>
            </w:pPr>
          </w:p>
          <w:p w14:paraId="49A5EB35" w14:textId="77777777" w:rsidR="006E470F" w:rsidRPr="002F0180" w:rsidRDefault="006E470F" w:rsidP="006E470F">
            <w:pPr>
              <w:rPr>
                <w:rFonts w:ascii="Mulish" w:eastAsia="Roboto" w:hAnsi="Mulish" w:cs="Roboto"/>
                <w:color w:val="000000" w:themeColor="text1"/>
                <w:sz w:val="20"/>
                <w:szCs w:val="20"/>
                <w:lang w:val="en-GB"/>
              </w:rPr>
            </w:pPr>
            <w:r w:rsidRPr="002F0180">
              <w:rPr>
                <w:rFonts w:ascii="Mulish" w:eastAsia="Roboto" w:hAnsi="Mulish" w:cs="Roboto"/>
                <w:color w:val="000000" w:themeColor="text1"/>
                <w:sz w:val="20"/>
                <w:szCs w:val="20"/>
                <w:lang w:val="en-GB"/>
              </w:rPr>
              <w:t>We are a multicultural business that values, celebrates and respects individual differences, so whatever your sexuality, gender, gender identity, ability, age, race, religion or belief, you will have a voice here, and the space to do your best work.</w:t>
            </w:r>
          </w:p>
          <w:p w14:paraId="7D3D333B" w14:textId="77777777" w:rsidR="006E470F" w:rsidRPr="002F0180" w:rsidRDefault="006E470F" w:rsidP="006E470F">
            <w:pPr>
              <w:rPr>
                <w:rFonts w:ascii="Mulish" w:eastAsia="Roboto" w:hAnsi="Mulish" w:cs="Roboto"/>
                <w:color w:val="000000" w:themeColor="text1"/>
                <w:sz w:val="20"/>
                <w:szCs w:val="20"/>
              </w:rPr>
            </w:pPr>
          </w:p>
          <w:p w14:paraId="2FE35C9D" w14:textId="77777777" w:rsidR="006E470F" w:rsidRPr="002F0180" w:rsidRDefault="006E470F" w:rsidP="006E470F">
            <w:pPr>
              <w:rPr>
                <w:rFonts w:ascii="Mulish" w:eastAsia="Roboto" w:hAnsi="Mulish" w:cs="Roboto"/>
                <w:color w:val="000000" w:themeColor="text1"/>
                <w:sz w:val="20"/>
                <w:szCs w:val="20"/>
              </w:rPr>
            </w:pPr>
            <w:r w:rsidRPr="002F0180">
              <w:rPr>
                <w:rFonts w:ascii="Mulish" w:eastAsia="Roboto" w:hAnsi="Mulish" w:cs="Roboto"/>
                <w:color w:val="000000" w:themeColor="text1"/>
                <w:sz w:val="20"/>
                <w:szCs w:val="20"/>
                <w:lang w:val="en-GB"/>
              </w:rPr>
              <w:t>Our diverse internal networks provide the support for you to express your views and make a positive difference, all for the good of entertainment.</w:t>
            </w:r>
          </w:p>
          <w:p w14:paraId="4064C861" w14:textId="77777777" w:rsidR="006E470F" w:rsidRPr="002F0180" w:rsidRDefault="006E470F" w:rsidP="00383253">
            <w:pPr>
              <w:rPr>
                <w:rFonts w:ascii="Mulish" w:hAnsi="Mulish"/>
                <w:i/>
                <w:color w:val="A5A5A5" w:themeColor="accent3"/>
                <w:sz w:val="20"/>
                <w:szCs w:val="20"/>
              </w:rPr>
            </w:pPr>
          </w:p>
        </w:tc>
      </w:tr>
    </w:tbl>
    <w:p w14:paraId="32D9F74F" w14:textId="77777777" w:rsidR="00F27110" w:rsidRPr="002F0180" w:rsidRDefault="00F27110">
      <w:pPr>
        <w:rPr>
          <w:rFonts w:ascii="Mulish" w:hAnsi="Mulish"/>
          <w:sz w:val="20"/>
          <w:szCs w:val="20"/>
          <w:lang w:val="en-GB"/>
        </w:rPr>
      </w:pPr>
    </w:p>
    <w:sectPr w:rsidR="00F27110" w:rsidRPr="002F0180" w:rsidSect="006E4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5DA4E" w14:textId="77777777" w:rsidR="00A61C91" w:rsidRDefault="00A61C91" w:rsidP="00FD1E03">
      <w:r>
        <w:separator/>
      </w:r>
    </w:p>
  </w:endnote>
  <w:endnote w:type="continuationSeparator" w:id="0">
    <w:p w14:paraId="46BCF1EF" w14:textId="77777777" w:rsidR="00A61C91" w:rsidRDefault="00A61C91" w:rsidP="00FD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C9E6" w14:textId="77777777" w:rsidR="00852DD4" w:rsidRDefault="00852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DE55" w14:textId="77777777" w:rsidR="00315D07" w:rsidRDefault="006F1C10" w:rsidP="00F936A5">
    <w:pPr>
      <w:pStyle w:val="Footer"/>
      <w:jc w:val="center"/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3BB4BE77" wp14:editId="1FFBB406">
          <wp:simplePos x="0" y="0"/>
          <wp:positionH relativeFrom="column">
            <wp:posOffset>-370205</wp:posOffset>
          </wp:positionH>
          <wp:positionV relativeFrom="paragraph">
            <wp:posOffset>18415</wp:posOffset>
          </wp:positionV>
          <wp:extent cx="409575" cy="472865"/>
          <wp:effectExtent l="0" t="0" r="0" b="635"/>
          <wp:wrapSquare wrapText="bothSides"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7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5505A" w14:textId="77777777" w:rsidR="00FD1E03" w:rsidRPr="00303579" w:rsidRDefault="00852DD4" w:rsidP="006F1C10">
    <w:pPr>
      <w:pStyle w:val="Footer"/>
      <w:jc w:val="right"/>
      <w:rPr>
        <w:rFonts w:ascii="Mulish" w:hAnsi="Mulish" w:cs="Arial"/>
        <w:sz w:val="32"/>
        <w:szCs w:val="32"/>
        <w:lang w:val="en-US"/>
      </w:rPr>
    </w:pPr>
    <w:r>
      <w:rPr>
        <w:rFonts w:ascii="Mulish" w:hAnsi="Mulish" w:cs="Arial"/>
        <w:sz w:val="32"/>
        <w:szCs w:val="32"/>
        <w:lang w:val="en-US"/>
      </w:rPr>
      <w:t xml:space="preserve">     </w:t>
    </w:r>
    <w:r w:rsidR="006F1C10">
      <w:rPr>
        <w:rFonts w:ascii="Mulish" w:hAnsi="Mulish" w:cs="Arial"/>
        <w:sz w:val="32"/>
        <w:szCs w:val="32"/>
        <w:lang w:val="en-US"/>
      </w:rPr>
      <w:t xml:space="preserve">   </w:t>
    </w:r>
    <w:r>
      <w:rPr>
        <w:rFonts w:ascii="Mulish" w:hAnsi="Mulish" w:cs="Arial"/>
        <w:sz w:val="32"/>
        <w:szCs w:val="32"/>
        <w:lang w:val="en-US"/>
      </w:rPr>
      <w:t xml:space="preserve">   </w:t>
    </w:r>
    <w:r w:rsidR="006F1C10">
      <w:rPr>
        <w:rFonts w:ascii="Mulish" w:hAnsi="Mulish" w:cs="Arial"/>
        <w:sz w:val="32"/>
        <w:szCs w:val="32"/>
        <w:lang w:val="en-US"/>
      </w:rPr>
      <w:t>For the good of entertainment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9C35" w14:textId="77777777" w:rsidR="004940BD" w:rsidRDefault="004940BD" w:rsidP="004940BD">
    <w:pPr>
      <w:rPr>
        <w:rFonts w:ascii="Mulish" w:hAnsi="Mulish"/>
        <w:iCs/>
        <w:sz w:val="32"/>
        <w:szCs w:val="32"/>
        <w:lang w:val="en-GB"/>
      </w:rPr>
    </w:pPr>
  </w:p>
  <w:p w14:paraId="63866196" w14:textId="77777777" w:rsidR="00CC0AA2" w:rsidRPr="00303579" w:rsidRDefault="00CC0AA2" w:rsidP="004940BD">
    <w:pPr>
      <w:rPr>
        <w:rFonts w:ascii="Mulish" w:hAnsi="Mulish"/>
        <w:iCs/>
        <w:sz w:val="22"/>
        <w:szCs w:val="22"/>
        <w:lang w:val="en-GB"/>
      </w:rPr>
    </w:pPr>
  </w:p>
  <w:p w14:paraId="355AAA82" w14:textId="77777777" w:rsidR="00355C6B" w:rsidRDefault="00355C6B" w:rsidP="004940BD">
    <w:pPr>
      <w:rPr>
        <w:rFonts w:ascii="Mulish" w:hAnsi="Mulish"/>
        <w:iCs/>
        <w:sz w:val="32"/>
        <w:szCs w:val="32"/>
        <w:lang w:val="en-GB"/>
      </w:rPr>
    </w:pPr>
    <w:r>
      <w:rPr>
        <w:rFonts w:ascii="Mulish" w:hAnsi="Mulish"/>
        <w:i/>
        <w:noProof/>
        <w:color w:val="43268B"/>
        <w:sz w:val="32"/>
        <w:szCs w:val="32"/>
        <w:lang w:val="en-GB"/>
      </w:rPr>
      <w:drawing>
        <wp:inline distT="0" distB="0" distL="0" distR="0" wp14:anchorId="0337721E" wp14:editId="0121993B">
          <wp:extent cx="409575" cy="472865"/>
          <wp:effectExtent l="0" t="0" r="0" b="3810"/>
          <wp:docPr id="6" name="Picture 6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ain_Symbol_Purple_RGB_15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71" cy="5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9334" w14:textId="77777777" w:rsidR="00A61C91" w:rsidRDefault="00A61C91" w:rsidP="00FD1E03">
      <w:r>
        <w:separator/>
      </w:r>
    </w:p>
  </w:footnote>
  <w:footnote w:type="continuationSeparator" w:id="0">
    <w:p w14:paraId="28F7CC26" w14:textId="77777777" w:rsidR="00A61C91" w:rsidRDefault="00A61C91" w:rsidP="00FD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A094" w14:textId="77777777" w:rsidR="00852DD4" w:rsidRDefault="00852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A938" w14:textId="77777777" w:rsidR="00FD1E03" w:rsidRDefault="00FD1E03">
    <w:pPr>
      <w:pStyle w:val="Header"/>
    </w:pPr>
  </w:p>
  <w:p w14:paraId="6C49AB7F" w14:textId="77777777" w:rsidR="00E05D13" w:rsidRDefault="00E05D13">
    <w:pPr>
      <w:pStyle w:val="Header"/>
    </w:pPr>
  </w:p>
  <w:p w14:paraId="61452564" w14:textId="77777777" w:rsidR="00FD1E03" w:rsidRDefault="00FD1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5092" w14:textId="77777777" w:rsidR="009833DD" w:rsidRDefault="005202EE">
    <w:pPr>
      <w:pStyle w:val="Header"/>
    </w:pPr>
    <w:r>
      <w:rPr>
        <w:noProof/>
      </w:rPr>
      <w:drawing>
        <wp:inline distT="0" distB="0" distL="0" distR="0" wp14:anchorId="16360706" wp14:editId="31B8378A">
          <wp:extent cx="1189913" cy="337185"/>
          <wp:effectExtent l="0" t="0" r="444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ain_Wordmark_Black_RG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357" cy="54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FAA35" w14:textId="77777777" w:rsidR="005202EE" w:rsidRDefault="0052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64C"/>
    <w:multiLevelType w:val="multilevel"/>
    <w:tmpl w:val="143E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D414D"/>
    <w:multiLevelType w:val="multilevel"/>
    <w:tmpl w:val="ACB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D08EF"/>
    <w:multiLevelType w:val="multilevel"/>
    <w:tmpl w:val="F19A3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42D60"/>
    <w:multiLevelType w:val="multilevel"/>
    <w:tmpl w:val="CE228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9A6270"/>
    <w:multiLevelType w:val="multilevel"/>
    <w:tmpl w:val="78B4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D3803"/>
    <w:multiLevelType w:val="multilevel"/>
    <w:tmpl w:val="0ACC7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157E77"/>
    <w:multiLevelType w:val="hybridMultilevel"/>
    <w:tmpl w:val="F884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1082"/>
    <w:multiLevelType w:val="multilevel"/>
    <w:tmpl w:val="EFDC7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3"/>
    <w:rsid w:val="0003027F"/>
    <w:rsid w:val="00063343"/>
    <w:rsid w:val="00097741"/>
    <w:rsid w:val="000A5222"/>
    <w:rsid w:val="000D45BB"/>
    <w:rsid w:val="0012639C"/>
    <w:rsid w:val="00174715"/>
    <w:rsid w:val="001D74C6"/>
    <w:rsid w:val="001E77E4"/>
    <w:rsid w:val="00251EAE"/>
    <w:rsid w:val="002F0180"/>
    <w:rsid w:val="002F139F"/>
    <w:rsid w:val="00303579"/>
    <w:rsid w:val="00315D07"/>
    <w:rsid w:val="00350E73"/>
    <w:rsid w:val="00355C6B"/>
    <w:rsid w:val="00374BF3"/>
    <w:rsid w:val="003B546D"/>
    <w:rsid w:val="003D429B"/>
    <w:rsid w:val="003F04C9"/>
    <w:rsid w:val="00410D04"/>
    <w:rsid w:val="004667B7"/>
    <w:rsid w:val="0047165D"/>
    <w:rsid w:val="0047260C"/>
    <w:rsid w:val="00491AEE"/>
    <w:rsid w:val="004940BD"/>
    <w:rsid w:val="004B7533"/>
    <w:rsid w:val="004E48D6"/>
    <w:rsid w:val="005202EE"/>
    <w:rsid w:val="00526B39"/>
    <w:rsid w:val="00552C6F"/>
    <w:rsid w:val="005621BD"/>
    <w:rsid w:val="00575681"/>
    <w:rsid w:val="0059780B"/>
    <w:rsid w:val="00614081"/>
    <w:rsid w:val="0062452D"/>
    <w:rsid w:val="00647A6C"/>
    <w:rsid w:val="006B5320"/>
    <w:rsid w:val="006E2697"/>
    <w:rsid w:val="006E470F"/>
    <w:rsid w:val="006F1C10"/>
    <w:rsid w:val="006F708C"/>
    <w:rsid w:val="00745CB9"/>
    <w:rsid w:val="007623F6"/>
    <w:rsid w:val="007964A7"/>
    <w:rsid w:val="007B3085"/>
    <w:rsid w:val="007C6A53"/>
    <w:rsid w:val="007E2DB2"/>
    <w:rsid w:val="007E59EA"/>
    <w:rsid w:val="007F2BE9"/>
    <w:rsid w:val="00852DD4"/>
    <w:rsid w:val="00860D8D"/>
    <w:rsid w:val="00894CFB"/>
    <w:rsid w:val="008B53F2"/>
    <w:rsid w:val="009023DC"/>
    <w:rsid w:val="009618F0"/>
    <w:rsid w:val="00967BD5"/>
    <w:rsid w:val="009833DD"/>
    <w:rsid w:val="009901CF"/>
    <w:rsid w:val="009A2FD1"/>
    <w:rsid w:val="00A22939"/>
    <w:rsid w:val="00A51F98"/>
    <w:rsid w:val="00A61C91"/>
    <w:rsid w:val="00A62D44"/>
    <w:rsid w:val="00A63CCB"/>
    <w:rsid w:val="00A674F7"/>
    <w:rsid w:val="00B207A0"/>
    <w:rsid w:val="00B47865"/>
    <w:rsid w:val="00B80065"/>
    <w:rsid w:val="00B824ED"/>
    <w:rsid w:val="00BB605F"/>
    <w:rsid w:val="00BD4106"/>
    <w:rsid w:val="00BD7F8B"/>
    <w:rsid w:val="00C26771"/>
    <w:rsid w:val="00C26A32"/>
    <w:rsid w:val="00C51F52"/>
    <w:rsid w:val="00C52C9F"/>
    <w:rsid w:val="00C56C6B"/>
    <w:rsid w:val="00C64420"/>
    <w:rsid w:val="00C669D4"/>
    <w:rsid w:val="00C70251"/>
    <w:rsid w:val="00C83160"/>
    <w:rsid w:val="00CC0AA2"/>
    <w:rsid w:val="00CF66B4"/>
    <w:rsid w:val="00D46D47"/>
    <w:rsid w:val="00D625C7"/>
    <w:rsid w:val="00DB44C8"/>
    <w:rsid w:val="00E05D13"/>
    <w:rsid w:val="00E10138"/>
    <w:rsid w:val="00E43F0E"/>
    <w:rsid w:val="00E66086"/>
    <w:rsid w:val="00E674E8"/>
    <w:rsid w:val="00E84BBD"/>
    <w:rsid w:val="00EB359D"/>
    <w:rsid w:val="00EC10BA"/>
    <w:rsid w:val="00EE3AB9"/>
    <w:rsid w:val="00F27110"/>
    <w:rsid w:val="00F2747B"/>
    <w:rsid w:val="00F47C6C"/>
    <w:rsid w:val="00F75E43"/>
    <w:rsid w:val="00F80953"/>
    <w:rsid w:val="00F936A5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DEBD6"/>
  <w15:chartTrackingRefBased/>
  <w15:docId w15:val="{5CF9345F-4E1C-F145-81F7-2F9F22F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326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03"/>
  </w:style>
  <w:style w:type="paragraph" w:styleId="Footer">
    <w:name w:val="footer"/>
    <w:basedOn w:val="Normal"/>
    <w:link w:val="FooterChar"/>
    <w:uiPriority w:val="99"/>
    <w:unhideWhenUsed/>
    <w:rsid w:val="00FD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03"/>
  </w:style>
  <w:style w:type="paragraph" w:styleId="BalloonText">
    <w:name w:val="Balloon Text"/>
    <w:basedOn w:val="Normal"/>
    <w:link w:val="BalloonTextChar"/>
    <w:uiPriority w:val="99"/>
    <w:semiHidden/>
    <w:unhideWhenUsed/>
    <w:rsid w:val="003F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04C9"/>
    <w:rPr>
      <w:rFonts w:asciiTheme="majorHAnsi" w:eastAsiaTheme="majorEastAsia" w:hAnsiTheme="majorHAnsi" w:cstheme="majorBidi"/>
      <w:color w:val="43268B"/>
      <w:sz w:val="32"/>
      <w:szCs w:val="32"/>
    </w:rPr>
  </w:style>
  <w:style w:type="paragraph" w:styleId="NoSpacing">
    <w:name w:val="No Spacing"/>
    <w:link w:val="NoSpacingChar"/>
    <w:uiPriority w:val="1"/>
    <w:qFormat/>
    <w:rsid w:val="002F139F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139F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qFormat/>
    <w:rsid w:val="0017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332C96F74C4AB3B41CB8895F5B00" ma:contentTypeVersion="13" ma:contentTypeDescription="Create a new document." ma:contentTypeScope="" ma:versionID="8b355d08f810f7810de0f4134e2f8bda">
  <xsd:schema xmlns:xsd="http://www.w3.org/2001/XMLSchema" xmlns:xs="http://www.w3.org/2001/XMLSchema" xmlns:p="http://schemas.microsoft.com/office/2006/metadata/properties" xmlns:ns3="365a4445-762b-4392-9337-61b8d62e2da7" xmlns:ns4="f6ee7487-a68e-4656-964d-4ad719c8cf04" targetNamespace="http://schemas.microsoft.com/office/2006/metadata/properties" ma:root="true" ma:fieldsID="7b24f5b1584a422ed8144f19c5007aaf" ns3:_="" ns4:_="">
    <xsd:import namespace="365a4445-762b-4392-9337-61b8d62e2da7"/>
    <xsd:import namespace="f6ee7487-a68e-4656-964d-4ad719c8c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4445-762b-4392-9337-61b8d62e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e7487-a68e-4656-964d-4ad719c8c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5CA0B-F972-417B-84E4-13958E083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8D8E2-01CA-4F97-A250-FC3E1092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1898-66FC-4F88-A354-CADB2707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a4445-762b-4392-9337-61b8d62e2da7"/>
    <ds:schemaRef ds:uri="f6ee7487-a68e-4656-964d-4ad719c8c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C90EF-E84F-484E-AF91-12696386A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Sachi Caldera</cp:lastModifiedBy>
  <cp:revision>3</cp:revision>
  <cp:lastPrinted>2020-12-17T09:24:00Z</cp:lastPrinted>
  <dcterms:created xsi:type="dcterms:W3CDTF">2021-06-10T10:38:00Z</dcterms:created>
  <dcterms:modified xsi:type="dcterms:W3CDTF">2021-06-10T12:10:00Z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0x0101002AF1332C96F74C4AB3B41CB8895F5B00</vt:lpwstr>
  </property>
</Properties>
</file>